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o(s) seguinte(s) modelos de DVR: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MTD161L0011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MTD161L0011-1T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MTD081F0011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MTD081F0012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1.3.x -&gt; 1.3.7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fornecido.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D03_UI1A_201116_137_42322.V0With_VX_.fls</w:t>
      </w:r>
      <w:r w:rsidDel="00000000" w:rsidR="00000000" w:rsidRPr="00000000">
        <w:rPr>
          <w:rtl w:val="0"/>
        </w:rPr>
        <w:t xml:space="preserve"> para um pendrive vazio.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3. Conecte o pen drive no gravador.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4. Acesse o menu para upgrade.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5. Não desligue nem retire o pendrive do gravador durante a atualização.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6. O gravador irá reiniciar automaticamente com a nova versão 1.3.7.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1.3.7 -&gt; 1.3.8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1. Faça o download do arquivo no link fornecido.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D03_UI1A_210706_138_46275.V0With_VX_.fls</w:t>
      </w:r>
      <w:r w:rsidDel="00000000" w:rsidR="00000000" w:rsidRPr="00000000">
        <w:rPr>
          <w:rtl w:val="0"/>
        </w:rPr>
        <w:t xml:space="preserve"> para um pendrive vazio.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3. Conecte o pen drive no gravador.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4. Acesse o menu para upgrade.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5. Não desligue nem retire o pendrive do gravador durante a atualização.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6. O gravador irá reiniciar automaticamente com a nova versão 1.3.8.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